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both"/>
        <w:rPr>
          <w:rFonts w:ascii="Calibri" w:hAnsi="Calibri" w:cs="Calibri"/>
          <w:i w:val="0"/>
          <w:iCs w:val="0"/>
          <w:caps w:val="0"/>
          <w:color w:val="333333"/>
          <w:spacing w:val="0"/>
          <w:sz w:val="21"/>
          <w:szCs w:val="21"/>
        </w:rPr>
      </w:pPr>
      <w:r>
        <w:rPr>
          <w:rStyle w:val="4"/>
          <w:rFonts w:hint="eastAsia" w:ascii="宋体" w:hAnsi="宋体" w:eastAsia="宋体" w:cs="宋体"/>
          <w:b/>
          <w:bCs/>
          <w:i w:val="0"/>
          <w:iCs w:val="0"/>
          <w:caps w:val="0"/>
          <w:color w:val="333333"/>
          <w:spacing w:val="0"/>
          <w:kern w:val="0"/>
          <w:sz w:val="36"/>
          <w:szCs w:val="36"/>
          <w:shd w:val="clear" w:fill="FFFFFF"/>
          <w:lang w:val="en-US" w:eastAsia="zh-CN" w:bidi="ar"/>
        </w:rPr>
        <w:t>抚州幼儿师范高等专科学校学术报告厅管理规定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1077"/>
        <w:jc w:val="both"/>
        <w:rPr>
          <w:rFonts w:hint="default" w:ascii="Calibri" w:hAnsi="Calibri" w:cs="Calibri"/>
          <w:i w:val="0"/>
          <w:iCs w:val="0"/>
          <w:caps w:val="0"/>
          <w:color w:val="333333"/>
          <w:spacing w:val="0"/>
          <w:sz w:val="21"/>
          <w:szCs w:val="21"/>
        </w:rPr>
      </w:pPr>
      <w:r>
        <w:rPr>
          <w:rStyle w:val="4"/>
          <w:rFonts w:hint="eastAsia" w:ascii="宋体" w:hAnsi="宋体" w:eastAsia="宋体" w:cs="宋体"/>
          <w:b/>
          <w:bCs/>
          <w:i w:val="0"/>
          <w:iCs w:val="0"/>
          <w:caps w:val="0"/>
          <w:color w:val="333333"/>
          <w:spacing w:val="0"/>
          <w:kern w:val="0"/>
          <w:sz w:val="36"/>
          <w:szCs w:val="36"/>
          <w:shd w:val="clear" w:fill="FFFFFF"/>
          <w:lang w:val="en-US" w:eastAsia="zh-CN" w:bidi="ar"/>
        </w:rPr>
        <w:t>            （试行）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Calibri" w:hAnsi="Calibri" w:cs="Calibri"/>
          <w:i w:val="0"/>
          <w:iCs w:val="0"/>
          <w:caps w:val="0"/>
          <w:color w:val="333333"/>
          <w:spacing w:val="0"/>
          <w:sz w:val="21"/>
          <w:szCs w:val="21"/>
        </w:rPr>
      </w:pPr>
      <w:r>
        <w:rPr>
          <w:rFonts w:ascii="仿宋" w:hAnsi="仿宋" w:eastAsia="仿宋" w:cs="仿宋"/>
          <w:i w:val="0"/>
          <w:iCs w:val="0"/>
          <w:caps w:val="0"/>
          <w:color w:val="333333"/>
          <w:spacing w:val="0"/>
          <w:kern w:val="0"/>
          <w:sz w:val="21"/>
          <w:szCs w:val="21"/>
          <w:shd w:val="clear" w:fill="FFFFFF"/>
          <w:lang w:val="en-US" w:eastAsia="zh-CN" w:bidi="ar"/>
        </w:rPr>
        <w:t>  </w:t>
      </w:r>
      <w:r>
        <w:rPr>
          <w:rFonts w:hint="eastAsia" w:ascii="仿宋" w:hAnsi="仿宋" w:eastAsia="仿宋" w:cs="仿宋"/>
          <w:i w:val="0"/>
          <w:iCs w:val="0"/>
          <w:caps w:val="0"/>
          <w:color w:val="333333"/>
          <w:spacing w:val="0"/>
          <w:kern w:val="0"/>
          <w:sz w:val="28"/>
          <w:szCs w:val="28"/>
          <w:shd w:val="clear" w:fill="FFFFFF"/>
          <w:lang w:val="en-US" w:eastAsia="zh-CN" w:bidi="ar"/>
        </w:rPr>
        <w:t>   抚州幼儿师范高等专科学校学术报告厅（以下简称学术报告厅）是我校大型会议、学术交流等重要活动场所。为规范管理，充分发挥其功能，特制定如下规定：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333333"/>
          <w:spacing w:val="0"/>
          <w:kern w:val="0"/>
          <w:sz w:val="28"/>
          <w:szCs w:val="28"/>
          <w:shd w:val="clear" w:fill="FFFFFF"/>
          <w:lang w:val="en-US" w:eastAsia="zh-CN" w:bidi="ar"/>
        </w:rPr>
        <w:t>   </w:t>
      </w:r>
      <w:r>
        <w:rPr>
          <w:rStyle w:val="4"/>
          <w:rFonts w:hint="eastAsia" w:ascii="仿宋" w:hAnsi="仿宋" w:eastAsia="仿宋" w:cs="仿宋"/>
          <w:b/>
          <w:bCs/>
          <w:i w:val="0"/>
          <w:iCs w:val="0"/>
          <w:caps w:val="0"/>
          <w:color w:val="333333"/>
          <w:spacing w:val="0"/>
          <w:kern w:val="0"/>
          <w:sz w:val="28"/>
          <w:szCs w:val="28"/>
          <w:shd w:val="clear" w:fill="FFFFFF"/>
          <w:lang w:val="en-US" w:eastAsia="zh-CN" w:bidi="ar"/>
        </w:rPr>
        <w:t> 一、管理和维护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jc w:val="both"/>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333333"/>
          <w:spacing w:val="0"/>
          <w:kern w:val="0"/>
          <w:sz w:val="28"/>
          <w:szCs w:val="28"/>
          <w:shd w:val="clear" w:fill="FFFFFF"/>
          <w:lang w:val="en-US" w:eastAsia="zh-CN" w:bidi="ar"/>
        </w:rPr>
        <w:t>1、学术报告厅由科研处统一管理，具体负责学术报告厅的使用审批、管理、统筹安排等工作；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jc w:val="both"/>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333333"/>
          <w:spacing w:val="0"/>
          <w:kern w:val="0"/>
          <w:sz w:val="28"/>
          <w:szCs w:val="28"/>
          <w:shd w:val="clear" w:fill="FFFFFF"/>
          <w:lang w:val="en-US" w:eastAsia="zh-CN" w:bidi="ar"/>
        </w:rPr>
        <w:t>2、科研处负责学术报告厅音响、灯光、视频、空调、桌椅等设备的使用管理和报修，日常卫生由后勤物业安排专人负责；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jc w:val="both"/>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333333"/>
          <w:spacing w:val="0"/>
          <w:kern w:val="0"/>
          <w:sz w:val="28"/>
          <w:szCs w:val="28"/>
          <w:shd w:val="clear" w:fill="FFFFFF"/>
          <w:lang w:val="en-US" w:eastAsia="zh-CN" w:bidi="ar"/>
        </w:rPr>
        <w:t>3、科研处负责制定学术报告厅设备、设施的更新、补充、维修等年度计划，报学校批准后由相关部门实施，学校每年拨付适度的专项运行和维护费。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333333"/>
          <w:spacing w:val="0"/>
          <w:kern w:val="0"/>
          <w:sz w:val="28"/>
          <w:szCs w:val="28"/>
          <w:shd w:val="clear" w:fill="FFFFFF"/>
          <w:lang w:val="en-US" w:eastAsia="zh-CN" w:bidi="ar"/>
        </w:rPr>
        <w:t>   </w:t>
      </w:r>
      <w:r>
        <w:rPr>
          <w:rStyle w:val="4"/>
          <w:rFonts w:hint="eastAsia" w:ascii="仿宋" w:hAnsi="仿宋" w:eastAsia="仿宋" w:cs="仿宋"/>
          <w:b/>
          <w:bCs/>
          <w:i w:val="0"/>
          <w:iCs w:val="0"/>
          <w:caps w:val="0"/>
          <w:color w:val="333333"/>
          <w:spacing w:val="0"/>
          <w:kern w:val="0"/>
          <w:sz w:val="28"/>
          <w:szCs w:val="28"/>
          <w:shd w:val="clear" w:fill="FFFFFF"/>
          <w:lang w:val="en-US" w:eastAsia="zh-CN" w:bidi="ar"/>
        </w:rPr>
        <w:t>  二、使用范围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333333"/>
          <w:spacing w:val="0"/>
          <w:kern w:val="0"/>
          <w:sz w:val="28"/>
          <w:szCs w:val="28"/>
          <w:shd w:val="clear" w:fill="FFFFFF"/>
          <w:lang w:val="en-US" w:eastAsia="zh-CN" w:bidi="ar"/>
        </w:rPr>
        <w:t>    学术报告厅主要面向全校师生员工，为非盈利性活动场所,其主要使用范围是: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280" w:firstLineChars="100"/>
        <w:jc w:val="both"/>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333333"/>
          <w:spacing w:val="0"/>
          <w:kern w:val="0"/>
          <w:sz w:val="28"/>
          <w:szCs w:val="28"/>
          <w:shd w:val="clear" w:fill="FFFFFF"/>
          <w:lang w:val="en-US" w:eastAsia="zh-CN" w:bidi="ar"/>
        </w:rPr>
        <w:t>1、学校组织召开的全校性会议、学术报告、专题讲座等活动；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333333"/>
          <w:spacing w:val="0"/>
          <w:kern w:val="0"/>
          <w:sz w:val="28"/>
          <w:szCs w:val="28"/>
          <w:shd w:val="clear" w:fill="FFFFFF"/>
          <w:lang w:val="en-US" w:eastAsia="zh-CN" w:bidi="ar"/>
        </w:rPr>
        <w:t>   2、学校各系部开展的学术报告、专题讲座等活动；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280" w:firstLineChars="100"/>
        <w:jc w:val="both"/>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333333"/>
          <w:spacing w:val="0"/>
          <w:kern w:val="0"/>
          <w:sz w:val="28"/>
          <w:szCs w:val="28"/>
          <w:shd w:val="clear" w:fill="FFFFFF"/>
          <w:lang w:val="en-US" w:eastAsia="zh-CN" w:bidi="ar"/>
        </w:rPr>
        <w:t>3、学术报告厅原则上不对外使用。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333333"/>
          <w:spacing w:val="0"/>
          <w:kern w:val="0"/>
          <w:sz w:val="28"/>
          <w:szCs w:val="28"/>
          <w:shd w:val="clear" w:fill="FFFFFF"/>
          <w:lang w:val="en-US" w:eastAsia="zh-CN" w:bidi="ar"/>
        </w:rPr>
        <w:t>  </w:t>
      </w:r>
      <w:r>
        <w:rPr>
          <w:rStyle w:val="4"/>
          <w:rFonts w:hint="eastAsia" w:ascii="仿宋" w:hAnsi="仿宋" w:eastAsia="仿宋" w:cs="仿宋"/>
          <w:b/>
          <w:bCs/>
          <w:i w:val="0"/>
          <w:iCs w:val="0"/>
          <w:caps w:val="0"/>
          <w:color w:val="333333"/>
          <w:spacing w:val="0"/>
          <w:kern w:val="0"/>
          <w:sz w:val="28"/>
          <w:szCs w:val="28"/>
          <w:shd w:val="clear" w:fill="FFFFFF"/>
          <w:lang w:val="en-US" w:eastAsia="zh-CN" w:bidi="ar"/>
        </w:rPr>
        <w:t>  三、申请要求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jc w:val="both"/>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333333"/>
          <w:spacing w:val="0"/>
          <w:kern w:val="0"/>
          <w:sz w:val="28"/>
          <w:szCs w:val="28"/>
          <w:shd w:val="clear" w:fill="FFFFFF"/>
          <w:lang w:val="en-US" w:eastAsia="zh-CN" w:bidi="ar"/>
        </w:rPr>
        <w:t>1、学校组织的全校性会议由学校党政办负责统筹，由学校党政办提前以书面或口头形式通知科研处；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jc w:val="both"/>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333333"/>
          <w:spacing w:val="0"/>
          <w:kern w:val="0"/>
          <w:sz w:val="28"/>
          <w:szCs w:val="28"/>
          <w:shd w:val="clear" w:fill="FFFFFF"/>
          <w:lang w:val="en-US" w:eastAsia="zh-CN" w:bidi="ar"/>
        </w:rPr>
        <w:t>2、学校或各系部如需举办大型学术讲座、专题报告等要使用学术报告厅的，使用部门须填写《抚州幼儿师范高等专科学校学术报告厅使用审批表》，明确监督员全程监督；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jc w:val="both"/>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333333"/>
          <w:spacing w:val="0"/>
          <w:kern w:val="0"/>
          <w:sz w:val="28"/>
          <w:szCs w:val="28"/>
          <w:shd w:val="clear" w:fill="FFFFFF"/>
          <w:lang w:val="en-US" w:eastAsia="zh-CN" w:bidi="ar"/>
        </w:rPr>
        <w:t>3、使用部门须提前三天到科研处办理使用手续，将审批好的《审批表》交科研处，由科研处统筹安排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jc w:val="both"/>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333333"/>
          <w:spacing w:val="0"/>
          <w:kern w:val="0"/>
          <w:sz w:val="28"/>
          <w:szCs w:val="28"/>
          <w:shd w:val="clear" w:fill="FFFFFF"/>
          <w:lang w:val="en-US" w:eastAsia="zh-CN" w:bidi="ar"/>
        </w:rPr>
        <w:t>4、使用部门被准予安排使用学术报告厅后，因故不使用时,应及时通知科研处，撤消原安排；</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jc w:val="both"/>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333333"/>
          <w:spacing w:val="0"/>
          <w:kern w:val="0"/>
          <w:sz w:val="28"/>
          <w:szCs w:val="28"/>
          <w:shd w:val="clear" w:fill="FFFFFF"/>
          <w:lang w:val="en-US" w:eastAsia="zh-CN" w:bidi="ar"/>
        </w:rPr>
        <w:t>5、已经审批的各类活动其时间若与学校临时安排的重要活动冲突时，则应服从学校统筹安排；</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333333"/>
          <w:spacing w:val="0"/>
          <w:kern w:val="0"/>
          <w:sz w:val="28"/>
          <w:szCs w:val="28"/>
          <w:shd w:val="clear" w:fill="FFFFFF"/>
          <w:lang w:val="en-US" w:eastAsia="zh-CN" w:bidi="ar"/>
        </w:rPr>
        <w:t> </w:t>
      </w:r>
      <w:r>
        <w:rPr>
          <w:rStyle w:val="4"/>
          <w:rFonts w:hint="eastAsia" w:ascii="仿宋" w:hAnsi="仿宋" w:eastAsia="仿宋" w:cs="仿宋"/>
          <w:b/>
          <w:bCs/>
          <w:i w:val="0"/>
          <w:iCs w:val="0"/>
          <w:caps w:val="0"/>
          <w:color w:val="333333"/>
          <w:spacing w:val="0"/>
          <w:kern w:val="0"/>
          <w:sz w:val="28"/>
          <w:szCs w:val="28"/>
          <w:shd w:val="clear" w:fill="FFFFFF"/>
          <w:lang w:val="en-US" w:eastAsia="zh-CN" w:bidi="ar"/>
        </w:rPr>
        <w:t>   四、使用要求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333333"/>
          <w:spacing w:val="0"/>
          <w:kern w:val="0"/>
          <w:sz w:val="28"/>
          <w:szCs w:val="28"/>
          <w:shd w:val="clear" w:fill="FFFFFF"/>
          <w:lang w:val="en-US" w:eastAsia="zh-CN" w:bidi="ar"/>
        </w:rPr>
        <w:t>    1、学校各部门使用学术报告厅讲学、学术报告等活动前，要对活动安全和活动内容负责,不得有违背党的四项基本原则、方针、政策等言行；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13"/>
        <w:jc w:val="both"/>
        <w:rPr>
          <w:rFonts w:hint="eastAsia" w:ascii="仿宋" w:hAnsi="仿宋" w:eastAsia="仿宋" w:cs="仿宋"/>
          <w:i w:val="0"/>
          <w:iCs w:val="0"/>
          <w:caps w:val="0"/>
          <w:color w:val="333333"/>
          <w:spacing w:val="0"/>
          <w:kern w:val="0"/>
          <w:sz w:val="28"/>
          <w:szCs w:val="28"/>
          <w:shd w:val="clear" w:fill="FFFFFF"/>
          <w:lang w:val="en-US" w:eastAsia="zh-CN" w:bidi="ar"/>
        </w:rPr>
      </w:pPr>
      <w:r>
        <w:rPr>
          <w:rFonts w:hint="eastAsia" w:ascii="仿宋" w:hAnsi="仿宋" w:eastAsia="仿宋" w:cs="仿宋"/>
          <w:i w:val="0"/>
          <w:iCs w:val="0"/>
          <w:caps w:val="0"/>
          <w:color w:val="333333"/>
          <w:spacing w:val="0"/>
          <w:kern w:val="0"/>
          <w:sz w:val="28"/>
          <w:szCs w:val="28"/>
          <w:shd w:val="clear" w:fill="FFFFFF"/>
          <w:lang w:val="en-US" w:eastAsia="zh-CN" w:bidi="ar"/>
        </w:rPr>
        <w:t>2、使用部门在使用期间须自行布置会场，包括使用前后的卫生打扫、主席台布置以及茶水、茶具、笔记本电脑等物件的准备；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13"/>
        <w:jc w:val="both"/>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333333"/>
          <w:spacing w:val="0"/>
          <w:kern w:val="0"/>
          <w:sz w:val="28"/>
          <w:szCs w:val="28"/>
          <w:shd w:val="clear" w:fill="FFFFFF"/>
          <w:lang w:val="en-US" w:eastAsia="zh-CN" w:bidi="ar"/>
        </w:rPr>
        <w:t>3、使用部门在使用前应认真检查室内设备、设施，如发现设备、设施损坏等情况要马上报告，以便及时修复；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333333"/>
          <w:spacing w:val="0"/>
          <w:kern w:val="0"/>
          <w:sz w:val="28"/>
          <w:szCs w:val="28"/>
          <w:shd w:val="clear" w:fill="FFFFFF"/>
          <w:lang w:val="en-US" w:eastAsia="zh-CN" w:bidi="ar"/>
        </w:rPr>
        <w:t>    4、室内禁止吸烟、吐痰，禁止携带食品或宠物等进入，应始终保持室内的整洁；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333333"/>
          <w:spacing w:val="0"/>
          <w:kern w:val="0"/>
          <w:sz w:val="28"/>
          <w:szCs w:val="28"/>
          <w:shd w:val="clear" w:fill="FFFFFF"/>
          <w:lang w:val="en-US" w:eastAsia="zh-CN" w:bidi="ar"/>
        </w:rPr>
        <w:t>    5、未经学校同意，任何使用部门或个人不得在室内随意悬挂或张贴标语，不得随意外租灯光音响、私接电器、电线，禁止操作人员外的其他人员进入灯光音响操控室（除指定的临时工作人员）；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280" w:firstLineChars="100"/>
        <w:jc w:val="both"/>
        <w:rPr>
          <w:rFonts w:hint="eastAsia" w:ascii="仿宋" w:hAnsi="仿宋" w:eastAsia="仿宋" w:cs="仿宋"/>
          <w:i w:val="0"/>
          <w:iCs w:val="0"/>
          <w:caps w:val="0"/>
          <w:color w:val="333333"/>
          <w:spacing w:val="0"/>
          <w:kern w:val="0"/>
          <w:sz w:val="28"/>
          <w:szCs w:val="28"/>
          <w:shd w:val="clear" w:fill="FFFFFF"/>
          <w:lang w:val="en-US" w:eastAsia="zh-CN" w:bidi="ar"/>
        </w:rPr>
      </w:pPr>
      <w:r>
        <w:rPr>
          <w:rFonts w:hint="eastAsia" w:ascii="仿宋" w:hAnsi="仿宋" w:eastAsia="仿宋" w:cs="仿宋"/>
          <w:i w:val="0"/>
          <w:iCs w:val="0"/>
          <w:caps w:val="0"/>
          <w:color w:val="333333"/>
          <w:spacing w:val="0"/>
          <w:kern w:val="0"/>
          <w:sz w:val="28"/>
          <w:szCs w:val="28"/>
          <w:shd w:val="clear" w:fill="FFFFFF"/>
          <w:lang w:val="en-US" w:eastAsia="zh-CN" w:bidi="ar"/>
        </w:rPr>
        <w:t>6、学术报告厅按照“谁使用，谁负责”的原则，由使用部门自行安排会务，并安排专人负责会场秩序维护、防火、人员疏散引导等安全工作，但不得擅自操作设备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280" w:firstLineChars="100"/>
        <w:jc w:val="both"/>
        <w:rPr>
          <w:rFonts w:hint="default" w:ascii="仿宋" w:hAnsi="仿宋" w:eastAsia="仿宋" w:cs="仿宋"/>
          <w:i w:val="0"/>
          <w:iCs w:val="0"/>
          <w:caps w:val="0"/>
          <w:color w:val="333333"/>
          <w:spacing w:val="0"/>
          <w:kern w:val="0"/>
          <w:sz w:val="28"/>
          <w:szCs w:val="28"/>
          <w:shd w:val="clear" w:fill="FFFFFF"/>
          <w:lang w:val="en-US" w:eastAsia="zh-CN" w:bidi="ar"/>
        </w:rPr>
      </w:pPr>
      <w:r>
        <w:rPr>
          <w:rFonts w:hint="eastAsia" w:ascii="仿宋" w:hAnsi="仿宋" w:eastAsia="仿宋" w:cs="仿宋"/>
          <w:i w:val="0"/>
          <w:iCs w:val="0"/>
          <w:caps w:val="0"/>
          <w:color w:val="333333"/>
          <w:spacing w:val="0"/>
          <w:kern w:val="0"/>
          <w:sz w:val="28"/>
          <w:szCs w:val="28"/>
          <w:shd w:val="clear" w:fill="FFFFFF"/>
          <w:lang w:val="en-US" w:eastAsia="zh-CN" w:bidi="ar"/>
        </w:rPr>
        <w:t>7、使用完毕后，使用部门应组织人员打扫好卫生并协助报告厅管理人员将设备设施归位并进行交接；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333333"/>
          <w:spacing w:val="0"/>
          <w:kern w:val="0"/>
          <w:sz w:val="28"/>
          <w:szCs w:val="28"/>
          <w:shd w:val="clear" w:fill="FFFFFF"/>
          <w:lang w:val="en-US" w:eastAsia="zh-CN" w:bidi="ar"/>
        </w:rPr>
        <w:t>    8、本管理规则自发布之日起执行，由科研处负责解释；</w:t>
      </w:r>
    </w:p>
    <w:p>
      <w:pPr>
        <w:rPr>
          <w:rFonts w:hint="eastAsia"/>
        </w:rPr>
      </w:pPr>
    </w:p>
    <w:p>
      <w:pPr>
        <w:rPr>
          <w:rFonts w:hint="eastAsia"/>
        </w:rPr>
      </w:pPr>
    </w:p>
    <w:p>
      <w:pPr>
        <w:rPr>
          <w:rFonts w:hint="eastAsia"/>
        </w:rPr>
      </w:pPr>
      <w:r>
        <w:rPr>
          <w:rFonts w:hint="eastAsia"/>
        </w:rPr>
        <w:t xml:space="preserve"> </w:t>
      </w:r>
    </w:p>
    <w:p>
      <w:pPr>
        <w:rPr>
          <w:rFonts w:hint="eastAsia"/>
        </w:rPr>
      </w:pPr>
    </w:p>
    <w:p>
      <w:pPr>
        <w:rPr>
          <w:rFonts w:hint="eastAsia" w:eastAsiaTheme="minorEastAsia"/>
          <w:lang w:val="en-US" w:eastAsia="zh-CN"/>
        </w:rPr>
      </w:pPr>
      <w:r>
        <w:rPr>
          <w:rFonts w:hint="eastAsia"/>
          <w:lang w:val="en-US" w:eastAsia="zh-CN"/>
        </w:rPr>
        <w:t>附件1：抚州幼儿师范高等专科学校学术报告厅使用申请表</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r>
        <w:rPr>
          <w:rFonts w:hint="eastAsia"/>
          <w:lang w:val="en-US" w:eastAsia="zh-CN"/>
        </w:rPr>
        <w:t>附件1</w:t>
      </w:r>
    </w:p>
    <w:tbl>
      <w:tblPr>
        <w:tblStyle w:val="2"/>
        <w:tblW w:w="873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465"/>
        <w:gridCol w:w="1478"/>
        <w:gridCol w:w="1328"/>
        <w:gridCol w:w="2017"/>
        <w:gridCol w:w="767"/>
        <w:gridCol w:w="16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20" w:hRule="atLeast"/>
        </w:trPr>
        <w:tc>
          <w:tcPr>
            <w:tcW w:w="8738" w:type="dxa"/>
            <w:gridSpan w:val="6"/>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r>
              <w:rPr>
                <w:rFonts w:hint="eastAsia" w:ascii="宋体" w:hAnsi="宋体" w:eastAsia="宋体" w:cs="宋体"/>
                <w:b/>
                <w:bCs/>
                <w:i w:val="0"/>
                <w:iCs w:val="0"/>
                <w:color w:val="000000"/>
                <w:kern w:val="0"/>
                <w:sz w:val="40"/>
                <w:szCs w:val="40"/>
                <w:u w:val="none"/>
                <w:lang w:val="en-US" w:eastAsia="zh-CN" w:bidi="ar"/>
              </w:rPr>
              <w:t>抚州幼儿师范高等专科学校学术报告厅</w:t>
            </w:r>
          </w:p>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使用申请表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8" w:hRule="atLeast"/>
        </w:trPr>
        <w:tc>
          <w:tcPr>
            <w:tcW w:w="1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申请部门</w:t>
            </w:r>
          </w:p>
        </w:tc>
        <w:tc>
          <w:tcPr>
            <w:tcW w:w="14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申请人/</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联系方式</w:t>
            </w:r>
          </w:p>
        </w:tc>
        <w:tc>
          <w:tcPr>
            <w:tcW w:w="20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767"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使用日期</w:t>
            </w:r>
          </w:p>
        </w:tc>
        <w:tc>
          <w:tcPr>
            <w:tcW w:w="1683"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9" w:hRule="atLeast"/>
        </w:trPr>
        <w:tc>
          <w:tcPr>
            <w:tcW w:w="1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使用时间</w:t>
            </w:r>
          </w:p>
        </w:tc>
        <w:tc>
          <w:tcPr>
            <w:tcW w:w="7273" w:type="dxa"/>
            <w:gridSpan w:val="5"/>
            <w:tcBorders>
              <w:top w:val="single" w:color="000000" w:sz="4" w:space="0"/>
              <w:left w:val="nil"/>
              <w:bottom w:val="nil"/>
              <w:right w:val="single" w:color="000000" w:sz="4" w:space="0"/>
            </w:tcBorders>
            <w:shd w:val="clear" w:color="auto" w:fill="auto"/>
            <w:noWrap/>
            <w:vAlign w:val="center"/>
          </w:tcPr>
          <w:p>
            <w:pPr>
              <w:ind w:firstLine="1440" w:firstLineChars="600"/>
              <w:jc w:val="both"/>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时    分/    时    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1" w:hRule="atLeast"/>
        </w:trPr>
        <w:tc>
          <w:tcPr>
            <w:tcW w:w="1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听众</w:t>
            </w:r>
          </w:p>
        </w:tc>
        <w:tc>
          <w:tcPr>
            <w:tcW w:w="727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面向教师（ ）   面向学生（ ）   面向师生（ ）  其他（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94" w:hRule="atLeast"/>
        </w:trPr>
        <w:tc>
          <w:tcPr>
            <w:tcW w:w="1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申请原因/</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主要内容</w:t>
            </w:r>
          </w:p>
        </w:tc>
        <w:tc>
          <w:tcPr>
            <w:tcW w:w="7273" w:type="dxa"/>
            <w:gridSpan w:val="5"/>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5" w:hRule="atLeast"/>
        </w:trPr>
        <w:tc>
          <w:tcPr>
            <w:tcW w:w="1465"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部门负责人意见</w:t>
            </w:r>
          </w:p>
        </w:tc>
        <w:tc>
          <w:tcPr>
            <w:tcW w:w="7273" w:type="dxa"/>
            <w:gridSpan w:val="5"/>
            <w:tcBorders>
              <w:top w:val="single" w:color="000000" w:sz="4" w:space="0"/>
              <w:left w:val="single" w:color="000000" w:sz="4" w:space="0"/>
              <w:bottom w:val="single" w:color="auto" w:sz="4" w:space="0"/>
              <w:right w:val="single" w:color="000000" w:sz="4" w:space="0"/>
            </w:tcBorders>
            <w:shd w:val="clear" w:color="auto" w:fill="auto"/>
            <w:noWrap/>
            <w:vAlign w:val="center"/>
          </w:tcPr>
          <w:p>
            <w:pPr>
              <w:ind w:firstLine="3600" w:firstLineChars="1500"/>
              <w:jc w:val="both"/>
              <w:rPr>
                <w:rFonts w:hint="eastAsia" w:ascii="宋体" w:hAnsi="宋体" w:eastAsia="宋体" w:cs="宋体"/>
                <w:i w:val="0"/>
                <w:iCs w:val="0"/>
                <w:color w:val="000000"/>
                <w:sz w:val="24"/>
                <w:szCs w:val="24"/>
                <w:u w:val="none"/>
                <w:lang w:val="en-US" w:eastAsia="zh-CN"/>
              </w:rPr>
            </w:pPr>
          </w:p>
          <w:p>
            <w:pPr>
              <w:ind w:firstLine="3600" w:firstLineChars="1500"/>
              <w:jc w:val="both"/>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5" w:hRule="atLeast"/>
        </w:trPr>
        <w:tc>
          <w:tcPr>
            <w:tcW w:w="1465"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宣传统战部负责人意见                    </w:t>
            </w:r>
          </w:p>
        </w:tc>
        <w:tc>
          <w:tcPr>
            <w:tcW w:w="7273" w:type="dxa"/>
            <w:gridSpan w:val="5"/>
            <w:tcBorders>
              <w:top w:val="single" w:color="auto"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kern w:val="0"/>
                <w:sz w:val="24"/>
                <w:szCs w:val="24"/>
                <w:u w:val="none"/>
                <w:lang w:val="en-US" w:eastAsia="zh-CN" w:bidi="ar"/>
              </w:rPr>
            </w:pPr>
          </w:p>
          <w:p>
            <w:pPr>
              <w:jc w:val="center"/>
              <w:rPr>
                <w:rFonts w:hint="eastAsia" w:ascii="宋体" w:hAnsi="宋体" w:eastAsia="宋体" w:cs="宋体"/>
                <w:i w:val="0"/>
                <w:iCs w:val="0"/>
                <w:color w:val="000000"/>
                <w:kern w:val="0"/>
                <w:sz w:val="24"/>
                <w:szCs w:val="24"/>
                <w:u w:val="none"/>
                <w:lang w:val="en-US" w:eastAsia="zh-CN" w:bidi="ar"/>
              </w:rPr>
            </w:pPr>
            <w:bookmarkStart w:id="0" w:name="_GoBack"/>
            <w:bookmarkEnd w:id="0"/>
          </w:p>
          <w:p>
            <w:pPr>
              <w:jc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kern w:val="0"/>
                <w:sz w:val="24"/>
                <w:szCs w:val="24"/>
                <w:u w:val="none"/>
                <w:lang w:val="en-US" w:eastAsia="zh-CN" w:bidi="ar"/>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82" w:hRule="atLeast"/>
        </w:trPr>
        <w:tc>
          <w:tcPr>
            <w:tcW w:w="1465"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科研处</w:t>
            </w:r>
            <w:r>
              <w:rPr>
                <w:rFonts w:hint="eastAsia" w:ascii="宋体" w:hAnsi="宋体" w:eastAsia="宋体" w:cs="宋体"/>
                <w:i w:val="0"/>
                <w:iCs w:val="0"/>
                <w:color w:val="000000"/>
                <w:sz w:val="24"/>
                <w:szCs w:val="24"/>
                <w:u w:val="none"/>
              </w:rPr>
              <w:t>负责人意见</w:t>
            </w:r>
            <w:r>
              <w:rPr>
                <w:rFonts w:hint="eastAsia" w:ascii="宋体" w:hAnsi="宋体" w:eastAsia="宋体" w:cs="宋体"/>
                <w:i w:val="0"/>
                <w:iCs w:val="0"/>
                <w:color w:val="000000"/>
                <w:sz w:val="24"/>
                <w:szCs w:val="24"/>
                <w:u w:val="none"/>
              </w:rPr>
              <w:tab/>
            </w:r>
            <w:r>
              <w:rPr>
                <w:rFonts w:hint="eastAsia" w:ascii="宋体" w:hAnsi="宋体" w:eastAsia="宋体" w:cs="宋体"/>
                <w:i w:val="0"/>
                <w:iCs w:val="0"/>
                <w:color w:val="000000"/>
                <w:sz w:val="24"/>
                <w:szCs w:val="24"/>
                <w:u w:val="none"/>
              </w:rPr>
              <w:t xml:space="preserve">                     </w:t>
            </w:r>
          </w:p>
        </w:tc>
        <w:tc>
          <w:tcPr>
            <w:tcW w:w="7273" w:type="dxa"/>
            <w:gridSpan w:val="5"/>
            <w:tcBorders>
              <w:top w:val="single" w:color="000000"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p>
            <w:pPr>
              <w:jc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 xml:space="preserve">             </w:t>
            </w:r>
          </w:p>
          <w:p>
            <w:pPr>
              <w:jc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 xml:space="preserve">              </w:t>
            </w:r>
            <w:r>
              <w:rPr>
                <w:rFonts w:hint="eastAsia" w:ascii="宋体" w:hAnsi="宋体" w:eastAsia="宋体" w:cs="宋体"/>
                <w:i w:val="0"/>
                <w:iCs w:val="0"/>
                <w:color w:val="000000"/>
                <w:sz w:val="24"/>
                <w:szCs w:val="24"/>
                <w:u w:val="none"/>
              </w:rPr>
              <w:t>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70" w:hRule="atLeast"/>
        </w:trPr>
        <w:tc>
          <w:tcPr>
            <w:tcW w:w="1465"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分管领导意见</w:t>
            </w:r>
          </w:p>
        </w:tc>
        <w:tc>
          <w:tcPr>
            <w:tcW w:w="7273" w:type="dxa"/>
            <w:gridSpan w:val="5"/>
            <w:tcBorders>
              <w:top w:val="single" w:color="auto"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lang w:val="en-US" w:eastAsia="zh-CN"/>
              </w:rPr>
            </w:pPr>
          </w:p>
          <w:p>
            <w:pPr>
              <w:jc w:val="center"/>
              <w:rPr>
                <w:rFonts w:hint="eastAsia" w:ascii="宋体" w:hAnsi="宋体" w:eastAsia="宋体" w:cs="宋体"/>
                <w:i w:val="0"/>
                <w:iCs w:val="0"/>
                <w:color w:val="000000"/>
                <w:sz w:val="24"/>
                <w:szCs w:val="24"/>
                <w:u w:val="none"/>
                <w:lang w:val="en-US" w:eastAsia="zh-CN"/>
              </w:rPr>
            </w:pPr>
          </w:p>
          <w:p>
            <w:pPr>
              <w:jc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sz w:val="24"/>
                <w:szCs w:val="24"/>
                <w:u w:val="none"/>
                <w:lang w:val="en-US" w:eastAsia="zh-CN"/>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40" w:hRule="atLeast"/>
        </w:trPr>
        <w:tc>
          <w:tcPr>
            <w:tcW w:w="1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主要领导意见</w:t>
            </w:r>
          </w:p>
        </w:tc>
        <w:tc>
          <w:tcPr>
            <w:tcW w:w="7273"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lang w:val="en-US" w:eastAsia="zh-CN"/>
              </w:rPr>
            </w:pPr>
          </w:p>
          <w:p>
            <w:pPr>
              <w:jc w:val="center"/>
              <w:rPr>
                <w:rFonts w:hint="eastAsia" w:ascii="宋体" w:hAnsi="宋体" w:eastAsia="宋体" w:cs="宋体"/>
                <w:i w:val="0"/>
                <w:iCs w:val="0"/>
                <w:color w:val="000000"/>
                <w:sz w:val="24"/>
                <w:szCs w:val="24"/>
                <w:u w:val="none"/>
                <w:lang w:val="en-US" w:eastAsia="zh-CN"/>
              </w:rPr>
            </w:pPr>
          </w:p>
          <w:p>
            <w:pPr>
              <w:jc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27" w:hRule="atLeast"/>
        </w:trPr>
        <w:tc>
          <w:tcPr>
            <w:tcW w:w="8738" w:type="dxa"/>
            <w:gridSpan w:val="6"/>
            <w:tcBorders>
              <w:top w:val="nil"/>
              <w:left w:val="nil"/>
              <w:bottom w:val="nil"/>
              <w:right w:val="nil"/>
            </w:tcBorders>
            <w:shd w:val="clear" w:color="auto" w:fill="auto"/>
            <w:vAlign w:val="center"/>
          </w:tcPr>
          <w:p>
            <w:pPr>
              <w:keepNext w:val="0"/>
              <w:keepLines w:val="0"/>
              <w:widowControl/>
              <w:suppressLineNumbers w:val="0"/>
              <w:spacing w:after="240" w:afterAutospacing="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注：1.此表一式两份，申请单位、科研处各一份。</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2.如发生时间、地点、人员、主题变更，应以书面形式向科研处备案。</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3.表格填写按一阵地一表格填写，多类型阵地请各自填写备案。</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4.使用部门需提供安全预案，并联系其他部门协助。</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5.使用期间请保持卫生整洁，必要情况请安排学生打扫。</w:t>
            </w:r>
          </w:p>
        </w:tc>
      </w:tr>
    </w:tbl>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EwNTU5ZmIzOWUwZjA5NjhhMzQ3ZDZmOWM0NDU0MDUifQ=="/>
  </w:docVars>
  <w:rsids>
    <w:rsidRoot w:val="3F191887"/>
    <w:rsid w:val="1F6C6FD7"/>
    <w:rsid w:val="3B3B5096"/>
    <w:rsid w:val="3F191887"/>
    <w:rsid w:val="45E13AF3"/>
    <w:rsid w:val="5097468C"/>
    <w:rsid w:val="760D1D9A"/>
    <w:rsid w:val="7EC914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1361</Words>
  <Characters>1366</Characters>
  <Lines>0</Lines>
  <Paragraphs>0</Paragraphs>
  <TotalTime>48</TotalTime>
  <ScaleCrop>false</ScaleCrop>
  <LinksUpToDate>false</LinksUpToDate>
  <CharactersWithSpaces>1593</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2022-04-27T06:55:00Z</dcterms:created>
  <dc:creator>南山</dc:creator>
  <cp:lastModifiedBy>南山</cp:lastModifiedBy>
  <cp:lastPrinted>2022-05-19T07:17:48Z</cp:lastPrinted>
  <dcterms:modified xsi:type="dcterms:W3CDTF">2022-05-19T07:39:06Z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5C16771E688345F4BBBE8F38C54B801A</vt:lpwstr>
  </property>
</Properties>
</file>